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DC3" w:rsidRPr="001A2DC3" w:rsidRDefault="001A2DC3" w:rsidP="001A2DC3">
      <w:pPr>
        <w:spacing w:before="240" w:after="200" w:line="276" w:lineRule="auto"/>
        <w:jc w:val="center"/>
        <w:rPr>
          <w:rFonts w:ascii="Arial" w:eastAsia="Calibri" w:hAnsi="Arial" w:cs="Arial"/>
          <w:b/>
          <w:bCs/>
          <w:caps/>
          <w:sz w:val="28"/>
          <w:szCs w:val="28"/>
        </w:rPr>
      </w:pPr>
      <w:r w:rsidRPr="001A2DC3">
        <w:rPr>
          <w:rFonts w:ascii="Arial" w:eastAsia="Calibri" w:hAnsi="Arial" w:cs="Arial"/>
          <w:b/>
          <w:bCs/>
          <w:caps/>
          <w:sz w:val="28"/>
          <w:szCs w:val="28"/>
        </w:rPr>
        <w:t>“De la escena del crimen clásica a la escena del delito digital.”</w:t>
      </w:r>
    </w:p>
    <w:p w:rsidR="001A2DC3" w:rsidRPr="001A2DC3" w:rsidRDefault="001A2DC3" w:rsidP="001A2DC3">
      <w:pPr>
        <w:spacing w:before="240" w:after="200" w:line="276" w:lineRule="auto"/>
        <w:jc w:val="right"/>
        <w:rPr>
          <w:rFonts w:ascii="Arial" w:eastAsia="Calibri" w:hAnsi="Arial" w:cs="Arial"/>
          <w:b/>
          <w:bCs/>
          <w:u w:val="single"/>
        </w:rPr>
      </w:pPr>
      <w:r w:rsidRPr="001A2DC3">
        <w:rPr>
          <w:rFonts w:ascii="Arial" w:eastAsia="Calibri" w:hAnsi="Arial" w:cs="Arial"/>
          <w:b/>
          <w:bCs/>
          <w:u w:val="single"/>
        </w:rPr>
        <w:t>Ref. Presencial/Charla 12</w:t>
      </w:r>
    </w:p>
    <w:p w:rsidR="001A2DC3" w:rsidRPr="001A2DC3" w:rsidRDefault="001A2DC3" w:rsidP="001A2DC3">
      <w:pPr>
        <w:spacing w:before="240" w:after="200" w:line="276" w:lineRule="auto"/>
        <w:rPr>
          <w:rFonts w:ascii="Arial" w:eastAsia="Calibri" w:hAnsi="Arial" w:cs="Arial"/>
          <w:b/>
          <w:bCs/>
        </w:rPr>
      </w:pPr>
      <w:r w:rsidRPr="001A2DC3">
        <w:rPr>
          <w:rFonts w:ascii="Arial" w:eastAsia="Calibri" w:hAnsi="Arial" w:cs="Arial"/>
          <w:b/>
          <w:bCs/>
        </w:rPr>
        <w:t>MARCO DE REFERENCIA</w:t>
      </w:r>
      <w:r w:rsidRPr="001A2DC3">
        <w:rPr>
          <w:rFonts w:ascii="Arial" w:eastAsia="Calibri" w:hAnsi="Arial" w:cs="Arial"/>
        </w:rPr>
        <w:pict>
          <v:rect id="_x0000_i1025" style="width:0;height:1.5pt" o:hralign="center" o:hrstd="t" o:hr="t" fillcolor="#a0a0a0" stroked="f"/>
        </w:pict>
      </w:r>
    </w:p>
    <w:p w:rsidR="001A2DC3" w:rsidRPr="001A2DC3" w:rsidRDefault="001A2DC3" w:rsidP="001A2DC3">
      <w:pPr>
        <w:spacing w:after="200" w:line="276" w:lineRule="auto"/>
        <w:jc w:val="both"/>
        <w:rPr>
          <w:rFonts w:ascii="Arial" w:eastAsia="Calibri" w:hAnsi="Arial" w:cs="Arial"/>
          <w:bCs/>
        </w:rPr>
      </w:pPr>
      <w:r w:rsidRPr="001A2DC3">
        <w:rPr>
          <w:rFonts w:ascii="Arial" w:eastAsia="Calibri" w:hAnsi="Arial" w:cs="Arial"/>
          <w:bCs/>
        </w:rPr>
        <w:t>El Ministerio de Justicia y Derechos Humanos de la Nación, a través de la Subsecretaría de Justicia y Política Criminal accionando el Programa Nacional de Criminalística, y en articulación con la Subsecretaria de Justicia de la Provincia de Buenos Aires se propone, a través de este ciclo de charlas, brindar herramientas conceptuales, técnicas y prácticas para favorecer un eficaz y efectivo control del tratamiento de la escena del crimen, repensando su lugar en nuevos contextos tecnológicos.</w:t>
      </w:r>
    </w:p>
    <w:p w:rsidR="001A2DC3" w:rsidRPr="001A2DC3" w:rsidRDefault="001A2DC3" w:rsidP="001A2DC3">
      <w:pPr>
        <w:spacing w:before="240" w:after="0" w:line="276" w:lineRule="auto"/>
        <w:rPr>
          <w:rFonts w:ascii="Arial" w:eastAsia="Calibri" w:hAnsi="Arial" w:cs="Arial"/>
          <w:b/>
          <w:bCs/>
        </w:rPr>
      </w:pPr>
      <w:r w:rsidRPr="001A2DC3">
        <w:rPr>
          <w:rFonts w:ascii="Arial" w:eastAsia="Calibri" w:hAnsi="Arial" w:cs="Arial"/>
          <w:b/>
          <w:bCs/>
        </w:rPr>
        <w:t>CONTRIBUCIÓN ESPERADA</w:t>
      </w:r>
    </w:p>
    <w:p w:rsidR="001A2DC3" w:rsidRPr="001A2DC3" w:rsidRDefault="001A2DC3" w:rsidP="001A2DC3">
      <w:pPr>
        <w:spacing w:after="200" w:line="240" w:lineRule="auto"/>
        <w:rPr>
          <w:rFonts w:ascii="Arial" w:eastAsia="Calibri" w:hAnsi="Arial" w:cs="Arial"/>
          <w:b/>
          <w:bCs/>
        </w:rPr>
      </w:pPr>
      <w:r w:rsidRPr="001A2DC3">
        <w:rPr>
          <w:rFonts w:ascii="Arial" w:eastAsia="Calibri" w:hAnsi="Arial" w:cs="Arial"/>
        </w:rPr>
        <w:pict>
          <v:rect id="_x0000_i1026" style="width:0;height:1.5pt" o:hralign="center" o:hrstd="t" o:hr="t" fillcolor="#a0a0a0" stroked="f"/>
        </w:pict>
      </w:r>
    </w:p>
    <w:p w:rsidR="001A2DC3" w:rsidRPr="001A2DC3" w:rsidRDefault="001A2DC3" w:rsidP="001A2DC3">
      <w:pPr>
        <w:spacing w:before="240" w:after="200" w:line="276" w:lineRule="auto"/>
        <w:jc w:val="both"/>
        <w:rPr>
          <w:rFonts w:ascii="Arial" w:eastAsia="Calibri" w:hAnsi="Arial" w:cs="Arial"/>
          <w:bCs/>
        </w:rPr>
      </w:pPr>
      <w:r w:rsidRPr="001A2DC3">
        <w:rPr>
          <w:rFonts w:ascii="Arial" w:eastAsia="Calibri" w:hAnsi="Arial" w:cs="Arial"/>
          <w:bCs/>
        </w:rPr>
        <w:t>Se espera, de esta manera, contribuir a la efectividad de los procedimientos de control del relevo de prueba así como a la organización de los procesos realizados en la escena del crimen incorporando nuevos elementos provenientes del uso de las tecnologías tanto al momento de llevar adelante el crimen como también en el proceso mismo de la investigación.</w:t>
      </w:r>
    </w:p>
    <w:p w:rsidR="001A2DC3" w:rsidRPr="001A2DC3" w:rsidRDefault="001A2DC3" w:rsidP="001A2DC3">
      <w:pPr>
        <w:spacing w:before="240" w:after="200" w:line="276" w:lineRule="auto"/>
        <w:jc w:val="both"/>
        <w:rPr>
          <w:rFonts w:ascii="Arial" w:eastAsia="Calibri" w:hAnsi="Arial" w:cs="Arial"/>
          <w:b/>
          <w:bCs/>
          <w:u w:val="single"/>
        </w:rPr>
      </w:pPr>
      <w:r w:rsidRPr="001A2DC3">
        <w:rPr>
          <w:rFonts w:ascii="Arial" w:eastAsia="Calibri" w:hAnsi="Arial" w:cs="Arial"/>
          <w:b/>
          <w:bCs/>
        </w:rPr>
        <w:t>OBJETIVO GENERAL</w:t>
      </w:r>
      <w:r w:rsidRPr="001A2DC3">
        <w:rPr>
          <w:rFonts w:ascii="Arial" w:eastAsia="Calibri" w:hAnsi="Arial" w:cs="Arial"/>
        </w:rPr>
        <w:pict>
          <v:rect id="_x0000_i1027" style="width:0;height:1.5pt" o:hralign="center" o:hrstd="t" o:hr="t" fillcolor="#a0a0a0" stroked="f"/>
        </w:pict>
      </w:r>
    </w:p>
    <w:p w:rsidR="001A2DC3" w:rsidRPr="001A2DC3" w:rsidRDefault="001A2DC3" w:rsidP="001A2DC3">
      <w:pPr>
        <w:spacing w:before="240" w:after="200" w:line="276" w:lineRule="auto"/>
        <w:jc w:val="both"/>
        <w:rPr>
          <w:rFonts w:ascii="Arial" w:eastAsia="Calibri" w:hAnsi="Arial" w:cs="Arial"/>
          <w:bCs/>
        </w:rPr>
      </w:pPr>
      <w:r w:rsidRPr="001A2DC3">
        <w:rPr>
          <w:rFonts w:ascii="Arial" w:eastAsia="Calibri" w:hAnsi="Arial" w:cs="Arial"/>
          <w:bCs/>
        </w:rPr>
        <w:t>Que los participantes reconozcan los diferentes aspectos intervinientes en el levantamiento de la prueba y procesamiento de la escena del crimen.</w:t>
      </w:r>
    </w:p>
    <w:p w:rsidR="001A2DC3" w:rsidRPr="001A2DC3" w:rsidRDefault="001A2DC3" w:rsidP="001A2DC3">
      <w:pPr>
        <w:spacing w:before="240" w:after="200" w:line="276" w:lineRule="auto"/>
        <w:jc w:val="both"/>
        <w:rPr>
          <w:rFonts w:ascii="Arial" w:eastAsia="Calibri" w:hAnsi="Arial" w:cs="Arial"/>
          <w:bCs/>
        </w:rPr>
      </w:pPr>
      <w:r w:rsidRPr="001A2DC3">
        <w:rPr>
          <w:rFonts w:ascii="Arial" w:eastAsia="Calibri" w:hAnsi="Arial" w:cs="Arial"/>
          <w:bCs/>
        </w:rPr>
        <w:t>Que los participantes identifiquen las variaciones que las nuevas tecnologías introdujeron en la comisión de delitos.</w:t>
      </w:r>
    </w:p>
    <w:p w:rsidR="001A2DC3" w:rsidRPr="001A2DC3" w:rsidRDefault="001A2DC3" w:rsidP="001A2DC3">
      <w:pPr>
        <w:spacing w:before="240" w:after="200" w:line="276" w:lineRule="auto"/>
        <w:jc w:val="both"/>
        <w:rPr>
          <w:rFonts w:ascii="Arial" w:eastAsia="Calibri" w:hAnsi="Arial" w:cs="Arial"/>
          <w:bCs/>
        </w:rPr>
      </w:pPr>
      <w:r w:rsidRPr="001A2DC3">
        <w:rPr>
          <w:rFonts w:ascii="Arial" w:eastAsia="Calibri" w:hAnsi="Arial" w:cs="Arial"/>
          <w:bCs/>
        </w:rPr>
        <w:t xml:space="preserve">Que los participantes aprendan de </w:t>
      </w:r>
      <w:proofErr w:type="spellStart"/>
      <w:r w:rsidRPr="001A2DC3">
        <w:rPr>
          <w:rFonts w:ascii="Arial" w:eastAsia="Calibri" w:hAnsi="Arial" w:cs="Arial"/>
          <w:bCs/>
        </w:rPr>
        <w:t>que</w:t>
      </w:r>
      <w:proofErr w:type="spellEnd"/>
      <w:r w:rsidRPr="001A2DC3">
        <w:rPr>
          <w:rFonts w:ascii="Arial" w:eastAsia="Calibri" w:hAnsi="Arial" w:cs="Arial"/>
          <w:bCs/>
        </w:rPr>
        <w:t xml:space="preserve"> manera las nuevas tecnologías son utilizadas para la investigación criminal, en tanto prueba como también como herramientas para el procesamiento de las escenas del crimen.</w:t>
      </w:r>
    </w:p>
    <w:p w:rsidR="001A2DC3" w:rsidRPr="001A2DC3" w:rsidRDefault="001A2DC3" w:rsidP="001A2DC3">
      <w:pPr>
        <w:spacing w:after="200" w:line="276" w:lineRule="auto"/>
        <w:rPr>
          <w:rFonts w:ascii="Arial" w:eastAsia="Calibri" w:hAnsi="Arial" w:cs="Arial"/>
        </w:rPr>
      </w:pPr>
      <w:r w:rsidRPr="001A2DC3">
        <w:rPr>
          <w:rFonts w:ascii="Arial" w:eastAsia="Calibri" w:hAnsi="Arial" w:cs="Arial"/>
          <w:b/>
          <w:bCs/>
        </w:rPr>
        <w:t>DESTINATARIOS</w:t>
      </w:r>
      <w:r w:rsidRPr="001A2DC3">
        <w:rPr>
          <w:rFonts w:ascii="Arial" w:eastAsia="Calibri" w:hAnsi="Arial" w:cs="Arial"/>
        </w:rPr>
        <w:pict>
          <v:rect id="_x0000_i1028" style="width:0;height:1.5pt" o:hralign="center" o:hrstd="t" o:hr="t" fillcolor="#a0a0a0" stroked="f"/>
        </w:pict>
      </w:r>
    </w:p>
    <w:p w:rsidR="001A2DC3" w:rsidRPr="001A2DC3" w:rsidRDefault="001A2DC3" w:rsidP="001A2DC3">
      <w:pPr>
        <w:spacing w:after="200" w:line="276" w:lineRule="auto"/>
        <w:jc w:val="both"/>
        <w:rPr>
          <w:rFonts w:ascii="Arial" w:eastAsia="Calibri" w:hAnsi="Arial" w:cs="Arial"/>
          <w:bCs/>
        </w:rPr>
      </w:pPr>
      <w:r w:rsidRPr="001A2DC3">
        <w:rPr>
          <w:rFonts w:ascii="Arial" w:eastAsia="Calibri" w:hAnsi="Arial" w:cs="Arial"/>
          <w:bCs/>
        </w:rPr>
        <w:t>Destinado a funcionarios y magistrados del Ministerio Público Fiscal y del Poder Judicial de la Provincia de Buenos Aires.</w:t>
      </w:r>
    </w:p>
    <w:p w:rsidR="001A2DC3" w:rsidRPr="001A2DC3" w:rsidRDefault="001A2DC3" w:rsidP="001A2DC3">
      <w:pPr>
        <w:spacing w:after="200" w:line="276" w:lineRule="auto"/>
        <w:rPr>
          <w:rFonts w:ascii="Arial" w:eastAsia="Calibri" w:hAnsi="Arial" w:cs="Arial"/>
          <w:vertAlign w:val="superscript"/>
        </w:rPr>
      </w:pPr>
      <w:r w:rsidRPr="001A2DC3">
        <w:rPr>
          <w:rFonts w:ascii="Arial" w:eastAsia="Calibri" w:hAnsi="Arial" w:cs="Arial"/>
          <w:b/>
          <w:bCs/>
        </w:rPr>
        <w:t xml:space="preserve"> ASPECTOS DIDÁCTICOS</w:t>
      </w:r>
      <w:r w:rsidRPr="001A2DC3">
        <w:rPr>
          <w:rFonts w:ascii="Arial" w:eastAsia="Calibri" w:hAnsi="Arial" w:cs="Arial"/>
        </w:rPr>
        <w:pict>
          <v:rect id="_x0000_i1029" style="width:0;height:1.5pt" o:hralign="center" o:hrstd="t" o:hr="t" fillcolor="#a0a0a0" stroked="f"/>
        </w:pict>
      </w:r>
    </w:p>
    <w:p w:rsidR="001A2DC3" w:rsidRPr="001A2DC3" w:rsidRDefault="001A2DC3" w:rsidP="001A2DC3">
      <w:pPr>
        <w:spacing w:after="200" w:line="276" w:lineRule="auto"/>
        <w:contextualSpacing/>
        <w:rPr>
          <w:rFonts w:ascii="Arial" w:eastAsia="Calibri" w:hAnsi="Arial" w:cs="Arial"/>
          <w:b/>
          <w:bCs/>
        </w:rPr>
      </w:pPr>
      <w:r w:rsidRPr="001A2DC3">
        <w:rPr>
          <w:rFonts w:ascii="Arial" w:eastAsia="Calibri" w:hAnsi="Arial" w:cs="Arial"/>
          <w:b/>
          <w:bCs/>
        </w:rPr>
        <w:t xml:space="preserve">MODALIDAD DE CURSADA: </w:t>
      </w:r>
    </w:p>
    <w:p w:rsidR="001A2DC3" w:rsidRPr="001A2DC3" w:rsidRDefault="001A2DC3" w:rsidP="001A2DC3">
      <w:pPr>
        <w:spacing w:after="200" w:line="276" w:lineRule="auto"/>
        <w:contextualSpacing/>
        <w:rPr>
          <w:rFonts w:ascii="Arial" w:eastAsia="Calibri" w:hAnsi="Arial" w:cs="Arial"/>
          <w:b/>
          <w:bCs/>
        </w:rPr>
      </w:pPr>
    </w:p>
    <w:p w:rsidR="001A2DC3" w:rsidRPr="001A2DC3" w:rsidRDefault="001A2DC3" w:rsidP="001A2DC3">
      <w:pPr>
        <w:spacing w:after="200" w:line="276" w:lineRule="auto"/>
        <w:contextualSpacing/>
        <w:rPr>
          <w:rFonts w:ascii="Arial" w:eastAsia="Calibri" w:hAnsi="Arial" w:cs="Arial"/>
          <w:bCs/>
        </w:rPr>
      </w:pPr>
      <w:r w:rsidRPr="001A2DC3">
        <w:rPr>
          <w:rFonts w:ascii="Arial" w:eastAsia="Calibri" w:hAnsi="Arial" w:cs="Arial"/>
          <w:bCs/>
        </w:rPr>
        <w:t>Presencial.</w:t>
      </w:r>
    </w:p>
    <w:p w:rsidR="001A2DC3" w:rsidRPr="001A2DC3" w:rsidRDefault="001A2DC3" w:rsidP="001A2DC3">
      <w:pPr>
        <w:spacing w:after="200" w:line="276" w:lineRule="auto"/>
        <w:contextualSpacing/>
        <w:rPr>
          <w:rFonts w:ascii="Arial" w:eastAsia="Calibri" w:hAnsi="Arial" w:cs="Arial"/>
          <w:bCs/>
        </w:rPr>
      </w:pPr>
      <w:r w:rsidRPr="001A2DC3">
        <w:rPr>
          <w:rFonts w:ascii="Arial" w:eastAsia="Calibri" w:hAnsi="Arial" w:cs="Arial"/>
          <w:bCs/>
        </w:rPr>
        <w:t>Total de horas: 4 (cuatro)</w:t>
      </w:r>
    </w:p>
    <w:p w:rsidR="001A2DC3" w:rsidRPr="001A2DC3" w:rsidRDefault="001A2DC3" w:rsidP="001A2DC3">
      <w:pPr>
        <w:spacing w:after="200" w:line="276" w:lineRule="auto"/>
        <w:contextualSpacing/>
        <w:rPr>
          <w:rFonts w:ascii="Arial" w:eastAsia="Calibri" w:hAnsi="Arial" w:cs="Arial"/>
          <w:b/>
          <w:bCs/>
        </w:rPr>
      </w:pPr>
    </w:p>
    <w:p w:rsidR="001A2DC3" w:rsidRPr="001A2DC3" w:rsidRDefault="001A2DC3" w:rsidP="001A2DC3">
      <w:pPr>
        <w:spacing w:after="200" w:line="276" w:lineRule="auto"/>
        <w:contextualSpacing/>
        <w:rPr>
          <w:rFonts w:ascii="Arial" w:eastAsia="Calibri" w:hAnsi="Arial" w:cs="Arial"/>
          <w:b/>
          <w:bCs/>
        </w:rPr>
      </w:pPr>
      <w:r w:rsidRPr="001A2DC3">
        <w:rPr>
          <w:rFonts w:ascii="Arial" w:eastAsia="Calibri" w:hAnsi="Arial" w:cs="Arial"/>
          <w:b/>
          <w:bCs/>
        </w:rPr>
        <w:t>PROGRAMA:</w:t>
      </w:r>
    </w:p>
    <w:p w:rsidR="001A2DC3" w:rsidRPr="001A2DC3" w:rsidRDefault="001A2DC3" w:rsidP="001A2DC3">
      <w:pPr>
        <w:spacing w:after="200" w:line="276" w:lineRule="auto"/>
        <w:contextualSpacing/>
        <w:rPr>
          <w:rFonts w:ascii="Arial" w:eastAsia="Calibri" w:hAnsi="Arial" w:cs="Arial"/>
          <w:b/>
          <w:bCs/>
        </w:rPr>
      </w:pPr>
    </w:p>
    <w:p w:rsidR="001A2DC3" w:rsidRPr="001A2DC3" w:rsidRDefault="001A2DC3" w:rsidP="001A2DC3">
      <w:pPr>
        <w:pBdr>
          <w:top w:val="single" w:sz="4" w:space="1" w:color="auto"/>
          <w:bottom w:val="single" w:sz="4" w:space="1" w:color="auto"/>
        </w:pBdr>
        <w:shd w:val="clear" w:color="auto" w:fill="DBE5F1"/>
        <w:spacing w:after="200" w:line="276" w:lineRule="auto"/>
        <w:rPr>
          <w:rFonts w:ascii="Arial" w:eastAsia="Calibri" w:hAnsi="Arial" w:cs="Arial"/>
          <w:b/>
          <w:bCs/>
        </w:rPr>
      </w:pPr>
      <w:r w:rsidRPr="001A2DC3">
        <w:rPr>
          <w:rFonts w:ascii="Arial" w:eastAsia="Calibri" w:hAnsi="Arial" w:cs="Arial"/>
          <w:b/>
          <w:bCs/>
        </w:rPr>
        <w:t xml:space="preserve">Modulo I: Herramientas de abordaje, manejo y gestión del lugar del hecho. </w:t>
      </w:r>
    </w:p>
    <w:p w:rsidR="001A2DC3" w:rsidRPr="001A2DC3" w:rsidRDefault="001A2DC3" w:rsidP="001A2DC3">
      <w:pPr>
        <w:numPr>
          <w:ilvl w:val="0"/>
          <w:numId w:val="1"/>
        </w:numPr>
        <w:spacing w:after="200" w:line="276" w:lineRule="auto"/>
        <w:contextualSpacing/>
        <w:jc w:val="both"/>
        <w:rPr>
          <w:rFonts w:ascii="Arial" w:eastAsia="Calibri" w:hAnsi="Arial" w:cs="Arial"/>
          <w:bCs/>
        </w:rPr>
      </w:pPr>
      <w:r w:rsidRPr="001A2DC3">
        <w:rPr>
          <w:rFonts w:ascii="Arial" w:eastAsia="Calibri" w:hAnsi="Arial" w:cs="Arial"/>
          <w:bCs/>
        </w:rPr>
        <w:t xml:space="preserve">La criminalística. Enfoque moderno de la investigación criminal. </w:t>
      </w:r>
    </w:p>
    <w:p w:rsidR="001A2DC3" w:rsidRPr="001A2DC3" w:rsidRDefault="001A2DC3" w:rsidP="001A2DC3">
      <w:pPr>
        <w:numPr>
          <w:ilvl w:val="0"/>
          <w:numId w:val="1"/>
        </w:numPr>
        <w:spacing w:after="200" w:line="276" w:lineRule="auto"/>
        <w:contextualSpacing/>
        <w:jc w:val="both"/>
        <w:rPr>
          <w:rFonts w:ascii="Arial" w:eastAsia="Calibri" w:hAnsi="Arial" w:cs="Arial"/>
        </w:rPr>
      </w:pPr>
      <w:r w:rsidRPr="001A2DC3">
        <w:rPr>
          <w:rFonts w:ascii="Arial" w:eastAsia="Calibri" w:hAnsi="Arial" w:cs="Arial"/>
          <w:bCs/>
        </w:rPr>
        <w:t>Principio de correspondencia de características. Principio de reconstrucción de hechos o fenómenos. Principio de probabilidad. Principio de Certeza.</w:t>
      </w:r>
    </w:p>
    <w:p w:rsidR="001A2DC3" w:rsidRPr="001A2DC3" w:rsidRDefault="001A2DC3" w:rsidP="001A2DC3">
      <w:pPr>
        <w:numPr>
          <w:ilvl w:val="0"/>
          <w:numId w:val="2"/>
        </w:numPr>
        <w:spacing w:after="200" w:line="240" w:lineRule="atLeast"/>
        <w:contextualSpacing/>
        <w:jc w:val="both"/>
        <w:rPr>
          <w:rFonts w:ascii="Arial" w:eastAsia="Calibri" w:hAnsi="Arial" w:cs="Arial"/>
          <w:bCs/>
        </w:rPr>
      </w:pPr>
      <w:r w:rsidRPr="001A2DC3">
        <w:rPr>
          <w:rFonts w:ascii="Arial" w:eastAsia="Calibri" w:hAnsi="Arial" w:cs="Arial"/>
          <w:bCs/>
        </w:rPr>
        <w:t>La criminalística de campo y su método. Método inductivo y método deductivo. Técnicas de investigación. Protección del lugar de los hechos. Observación del lugar de los hechos.</w:t>
      </w:r>
    </w:p>
    <w:p w:rsidR="001A2DC3" w:rsidRPr="001A2DC3" w:rsidRDefault="001A2DC3" w:rsidP="001A2DC3">
      <w:pPr>
        <w:numPr>
          <w:ilvl w:val="0"/>
          <w:numId w:val="2"/>
        </w:numPr>
        <w:spacing w:after="200" w:line="240" w:lineRule="atLeast"/>
        <w:contextualSpacing/>
        <w:jc w:val="both"/>
        <w:rPr>
          <w:rFonts w:ascii="Arial" w:eastAsia="Calibri" w:hAnsi="Arial" w:cs="Arial"/>
          <w:bCs/>
        </w:rPr>
      </w:pPr>
      <w:r w:rsidRPr="001A2DC3">
        <w:rPr>
          <w:rFonts w:ascii="Arial" w:eastAsia="Calibri" w:hAnsi="Arial" w:cs="Arial"/>
          <w:bCs/>
        </w:rPr>
        <w:t xml:space="preserve">Cadena de custodia: colección de indicios y evidencias. Remisión al laboratorio. Resultado de aplicación. </w:t>
      </w:r>
    </w:p>
    <w:p w:rsidR="001A2DC3" w:rsidRPr="001A2DC3" w:rsidRDefault="001A2DC3" w:rsidP="001A2DC3">
      <w:pPr>
        <w:numPr>
          <w:ilvl w:val="0"/>
          <w:numId w:val="2"/>
        </w:numPr>
        <w:spacing w:after="200" w:line="240" w:lineRule="atLeast"/>
        <w:contextualSpacing/>
        <w:jc w:val="both"/>
        <w:rPr>
          <w:rFonts w:ascii="Arial" w:eastAsia="Calibri" w:hAnsi="Arial" w:cs="Arial"/>
          <w:bCs/>
        </w:rPr>
      </w:pPr>
      <w:r w:rsidRPr="001A2DC3">
        <w:rPr>
          <w:rFonts w:ascii="Arial" w:eastAsia="Calibri" w:hAnsi="Arial" w:cs="Arial"/>
          <w:bCs/>
        </w:rPr>
        <w:t xml:space="preserve">La inspección ocular. Procesamiento del lugar del hecho. Métodos y Técnicas de búsqueda. Patrones básicos. Utilidad de la prueba material. Identificación de agentes </w:t>
      </w:r>
      <w:proofErr w:type="spellStart"/>
      <w:r w:rsidRPr="001A2DC3">
        <w:rPr>
          <w:rFonts w:ascii="Arial" w:eastAsia="Calibri" w:hAnsi="Arial" w:cs="Arial"/>
          <w:bCs/>
        </w:rPr>
        <w:t>Vulnerantes</w:t>
      </w:r>
      <w:proofErr w:type="spellEnd"/>
      <w:r w:rsidRPr="001A2DC3">
        <w:rPr>
          <w:rFonts w:ascii="Arial" w:eastAsia="Calibri" w:hAnsi="Arial" w:cs="Arial"/>
          <w:bCs/>
        </w:rPr>
        <w:t>. Búsqueda de evidencias. Aplicación de los instrumentos adecuados para asegurar la cadena de custodia (marcación y registro; empaquetado y embalaje, rotulado, tratamiento, recolección, preservación). Manejo del lugar del hecho.</w:t>
      </w:r>
    </w:p>
    <w:p w:rsidR="001A2DC3" w:rsidRPr="001A2DC3" w:rsidRDefault="001A2DC3" w:rsidP="001A2DC3">
      <w:pPr>
        <w:spacing w:after="200" w:line="240" w:lineRule="atLeast"/>
        <w:ind w:left="720"/>
        <w:contextualSpacing/>
        <w:jc w:val="both"/>
        <w:rPr>
          <w:rFonts w:ascii="Arial" w:eastAsia="Calibri" w:hAnsi="Arial" w:cs="Arial"/>
          <w:bCs/>
        </w:rPr>
      </w:pPr>
    </w:p>
    <w:p w:rsidR="001A2DC3" w:rsidRPr="001A2DC3" w:rsidRDefault="001A2DC3" w:rsidP="001A2DC3">
      <w:pPr>
        <w:pBdr>
          <w:top w:val="single" w:sz="4" w:space="1" w:color="auto"/>
          <w:bottom w:val="single" w:sz="4" w:space="1" w:color="auto"/>
        </w:pBdr>
        <w:shd w:val="clear" w:color="auto" w:fill="DBE5F1"/>
        <w:spacing w:after="200" w:line="276" w:lineRule="auto"/>
        <w:rPr>
          <w:rFonts w:ascii="Arial" w:eastAsia="Calibri" w:hAnsi="Arial" w:cs="Arial"/>
          <w:b/>
          <w:bCs/>
        </w:rPr>
      </w:pPr>
      <w:proofErr w:type="spellStart"/>
      <w:r w:rsidRPr="001A2DC3">
        <w:rPr>
          <w:rFonts w:ascii="Arial" w:eastAsia="Calibri" w:hAnsi="Arial" w:cs="Arial"/>
          <w:b/>
          <w:bCs/>
        </w:rPr>
        <w:t>Modulo</w:t>
      </w:r>
      <w:proofErr w:type="spellEnd"/>
      <w:r w:rsidRPr="001A2DC3">
        <w:rPr>
          <w:rFonts w:ascii="Arial" w:eastAsia="Calibri" w:hAnsi="Arial" w:cs="Arial"/>
          <w:b/>
          <w:bCs/>
        </w:rPr>
        <w:t xml:space="preserve"> II: La prueba digital y la investigación en entornos tecnológicos </w:t>
      </w:r>
    </w:p>
    <w:p w:rsidR="001A2DC3" w:rsidRPr="001A2DC3" w:rsidRDefault="001A2DC3" w:rsidP="001A2DC3">
      <w:pPr>
        <w:widowControl w:val="0"/>
        <w:numPr>
          <w:ilvl w:val="0"/>
          <w:numId w:val="3"/>
        </w:numPr>
        <w:autoSpaceDE w:val="0"/>
        <w:autoSpaceDN w:val="0"/>
        <w:adjustRightInd w:val="0"/>
        <w:spacing w:after="200" w:line="276" w:lineRule="auto"/>
        <w:contextualSpacing/>
        <w:jc w:val="both"/>
        <w:rPr>
          <w:rFonts w:ascii="Arial" w:eastAsia="Times New Roman" w:hAnsi="Arial" w:cs="Arial"/>
          <w:lang w:eastAsia="es-AR"/>
        </w:rPr>
      </w:pPr>
      <w:r w:rsidRPr="001A2DC3">
        <w:rPr>
          <w:rFonts w:ascii="Arial" w:eastAsia="Times New Roman" w:hAnsi="Arial" w:cs="Arial"/>
          <w:lang w:eastAsia="es-AR"/>
        </w:rPr>
        <w:t>Tecnología para la investigación y proceso Penal</w:t>
      </w:r>
    </w:p>
    <w:p w:rsidR="001A2DC3" w:rsidRPr="001A2DC3" w:rsidRDefault="001A2DC3" w:rsidP="001A2DC3">
      <w:pPr>
        <w:widowControl w:val="0"/>
        <w:numPr>
          <w:ilvl w:val="0"/>
          <w:numId w:val="3"/>
        </w:numPr>
        <w:autoSpaceDE w:val="0"/>
        <w:autoSpaceDN w:val="0"/>
        <w:adjustRightInd w:val="0"/>
        <w:spacing w:after="200" w:line="276" w:lineRule="auto"/>
        <w:contextualSpacing/>
        <w:jc w:val="both"/>
        <w:rPr>
          <w:rFonts w:ascii="Arial" w:eastAsia="Times New Roman" w:hAnsi="Arial" w:cs="Arial"/>
          <w:lang w:eastAsia="es-AR"/>
        </w:rPr>
      </w:pPr>
      <w:r w:rsidRPr="001A2DC3">
        <w:rPr>
          <w:rFonts w:ascii="Arial" w:eastAsia="Times New Roman" w:hAnsi="Arial" w:cs="Arial"/>
          <w:lang w:eastAsia="es-AR"/>
        </w:rPr>
        <w:t>La prueba digital y los códigos procesales</w:t>
      </w:r>
    </w:p>
    <w:p w:rsidR="001A2DC3" w:rsidRPr="001A2DC3" w:rsidRDefault="001A2DC3" w:rsidP="001A2DC3">
      <w:pPr>
        <w:widowControl w:val="0"/>
        <w:numPr>
          <w:ilvl w:val="0"/>
          <w:numId w:val="3"/>
        </w:numPr>
        <w:autoSpaceDE w:val="0"/>
        <w:autoSpaceDN w:val="0"/>
        <w:adjustRightInd w:val="0"/>
        <w:spacing w:after="200" w:line="276" w:lineRule="auto"/>
        <w:contextualSpacing/>
        <w:jc w:val="both"/>
        <w:rPr>
          <w:rFonts w:ascii="Arial" w:eastAsia="Times New Roman" w:hAnsi="Arial" w:cs="Arial"/>
          <w:lang w:eastAsia="es-AR"/>
        </w:rPr>
      </w:pPr>
      <w:r w:rsidRPr="001A2DC3">
        <w:rPr>
          <w:rFonts w:ascii="Arial" w:eastAsia="Times New Roman" w:hAnsi="Arial" w:cs="Arial"/>
          <w:lang w:eastAsia="es-AR"/>
        </w:rPr>
        <w:t xml:space="preserve">El uso de internet en la investigación. Medios de prueba.  </w:t>
      </w:r>
    </w:p>
    <w:p w:rsidR="001A2DC3" w:rsidRPr="001A2DC3" w:rsidRDefault="001A2DC3" w:rsidP="001A2DC3">
      <w:pPr>
        <w:widowControl w:val="0"/>
        <w:numPr>
          <w:ilvl w:val="0"/>
          <w:numId w:val="3"/>
        </w:numPr>
        <w:autoSpaceDE w:val="0"/>
        <w:autoSpaceDN w:val="0"/>
        <w:adjustRightInd w:val="0"/>
        <w:spacing w:after="200" w:line="276" w:lineRule="auto"/>
        <w:contextualSpacing/>
        <w:jc w:val="both"/>
        <w:rPr>
          <w:rFonts w:ascii="Arial" w:eastAsia="Times New Roman" w:hAnsi="Arial" w:cs="Arial"/>
          <w:lang w:eastAsia="es-AR"/>
        </w:rPr>
      </w:pPr>
      <w:r w:rsidRPr="001A2DC3">
        <w:rPr>
          <w:rFonts w:ascii="Arial" w:eastAsia="Times New Roman" w:hAnsi="Arial" w:cs="Arial"/>
          <w:lang w:eastAsia="es-AR"/>
        </w:rPr>
        <w:t>Cadena de custodia digital. Metodología y buenas prácticas</w:t>
      </w:r>
    </w:p>
    <w:p w:rsidR="001A2DC3" w:rsidRPr="001A2DC3" w:rsidRDefault="001A2DC3" w:rsidP="001A2DC3">
      <w:pPr>
        <w:widowControl w:val="0"/>
        <w:numPr>
          <w:ilvl w:val="0"/>
          <w:numId w:val="3"/>
        </w:numPr>
        <w:autoSpaceDE w:val="0"/>
        <w:autoSpaceDN w:val="0"/>
        <w:adjustRightInd w:val="0"/>
        <w:spacing w:after="200" w:line="276" w:lineRule="auto"/>
        <w:contextualSpacing/>
        <w:jc w:val="both"/>
        <w:rPr>
          <w:rFonts w:ascii="Arial" w:eastAsia="Times New Roman" w:hAnsi="Arial" w:cs="Arial"/>
          <w:lang w:eastAsia="es-AR"/>
        </w:rPr>
      </w:pPr>
      <w:r w:rsidRPr="001A2DC3">
        <w:rPr>
          <w:rFonts w:ascii="Arial" w:eastAsia="Times New Roman" w:hAnsi="Arial" w:cs="Arial"/>
          <w:lang w:eastAsia="es-AR"/>
        </w:rPr>
        <w:t>Otras formas de obtención de prueba digital</w:t>
      </w:r>
    </w:p>
    <w:p w:rsidR="001A2DC3" w:rsidRPr="001A2DC3" w:rsidRDefault="001A2DC3" w:rsidP="001A2DC3">
      <w:pPr>
        <w:widowControl w:val="0"/>
        <w:numPr>
          <w:ilvl w:val="0"/>
          <w:numId w:val="3"/>
        </w:numPr>
        <w:autoSpaceDE w:val="0"/>
        <w:autoSpaceDN w:val="0"/>
        <w:adjustRightInd w:val="0"/>
        <w:spacing w:after="200" w:line="276" w:lineRule="auto"/>
        <w:contextualSpacing/>
        <w:jc w:val="both"/>
        <w:rPr>
          <w:rFonts w:ascii="Arial" w:eastAsia="Times New Roman" w:hAnsi="Arial" w:cs="Arial"/>
          <w:lang w:eastAsia="es-AR"/>
        </w:rPr>
      </w:pPr>
      <w:r w:rsidRPr="001A2DC3">
        <w:rPr>
          <w:rFonts w:ascii="Arial" w:eastAsia="Times New Roman" w:hAnsi="Arial" w:cs="Arial"/>
          <w:lang w:eastAsia="es-AR"/>
        </w:rPr>
        <w:t>Copias forenses en medios digitales</w:t>
      </w:r>
    </w:p>
    <w:p w:rsidR="001A2DC3" w:rsidRPr="001A2DC3" w:rsidRDefault="001A2DC3" w:rsidP="001A2DC3">
      <w:pPr>
        <w:widowControl w:val="0"/>
        <w:numPr>
          <w:ilvl w:val="0"/>
          <w:numId w:val="3"/>
        </w:numPr>
        <w:autoSpaceDE w:val="0"/>
        <w:autoSpaceDN w:val="0"/>
        <w:adjustRightInd w:val="0"/>
        <w:spacing w:after="200" w:line="276" w:lineRule="auto"/>
        <w:contextualSpacing/>
        <w:jc w:val="both"/>
        <w:rPr>
          <w:rFonts w:ascii="Arial" w:eastAsia="Times New Roman" w:hAnsi="Arial" w:cs="Arial"/>
          <w:lang w:eastAsia="es-AR"/>
        </w:rPr>
      </w:pPr>
      <w:r w:rsidRPr="001A2DC3">
        <w:rPr>
          <w:rFonts w:ascii="Arial" w:eastAsia="Times New Roman" w:hAnsi="Arial" w:cs="Arial"/>
          <w:lang w:eastAsia="es-AR"/>
        </w:rPr>
        <w:t>Telefonía forense</w:t>
      </w:r>
    </w:p>
    <w:p w:rsidR="001A2DC3" w:rsidRPr="001A2DC3" w:rsidRDefault="001A2DC3" w:rsidP="001A2DC3">
      <w:pPr>
        <w:widowControl w:val="0"/>
        <w:numPr>
          <w:ilvl w:val="0"/>
          <w:numId w:val="3"/>
        </w:numPr>
        <w:autoSpaceDE w:val="0"/>
        <w:autoSpaceDN w:val="0"/>
        <w:adjustRightInd w:val="0"/>
        <w:spacing w:after="200" w:line="276" w:lineRule="auto"/>
        <w:contextualSpacing/>
        <w:jc w:val="both"/>
        <w:rPr>
          <w:rFonts w:ascii="Arial" w:eastAsia="Times New Roman" w:hAnsi="Arial" w:cs="Arial"/>
          <w:lang w:eastAsia="es-AR"/>
        </w:rPr>
      </w:pPr>
      <w:r w:rsidRPr="001A2DC3">
        <w:rPr>
          <w:rFonts w:ascii="Arial" w:eastAsia="Times New Roman" w:hAnsi="Arial" w:cs="Arial"/>
          <w:lang w:eastAsia="es-AR"/>
        </w:rPr>
        <w:t>Software y Hardware de Investigación Forense. Informes: Modelos. Intervención de la Navegación. El secuestro y copiado de datos.</w:t>
      </w:r>
    </w:p>
    <w:p w:rsidR="001A2DC3" w:rsidRPr="001A2DC3" w:rsidRDefault="001A2DC3" w:rsidP="001A2DC3">
      <w:pPr>
        <w:spacing w:after="200" w:line="240" w:lineRule="atLeast"/>
        <w:ind w:left="720"/>
        <w:contextualSpacing/>
        <w:jc w:val="both"/>
        <w:rPr>
          <w:rFonts w:ascii="Arial" w:eastAsia="Calibri" w:hAnsi="Arial" w:cs="Arial"/>
          <w:bCs/>
        </w:rPr>
      </w:pPr>
    </w:p>
    <w:p w:rsidR="001A2DC3" w:rsidRPr="001A2DC3" w:rsidRDefault="001A2DC3" w:rsidP="001A2DC3">
      <w:pPr>
        <w:spacing w:after="200" w:line="276" w:lineRule="auto"/>
        <w:contextualSpacing/>
        <w:rPr>
          <w:rFonts w:ascii="Arial" w:eastAsia="Calibri" w:hAnsi="Arial" w:cs="Arial"/>
          <w:b/>
          <w:bCs/>
        </w:rPr>
      </w:pPr>
      <w:r w:rsidRPr="001A2DC3">
        <w:rPr>
          <w:rFonts w:ascii="Arial" w:eastAsia="Calibri" w:hAnsi="Arial" w:cs="Arial"/>
          <w:b/>
          <w:bCs/>
        </w:rPr>
        <w:t xml:space="preserve">RECURSOS DIDÁCTICOS: </w:t>
      </w:r>
    </w:p>
    <w:p w:rsidR="001A2DC3" w:rsidRPr="001A2DC3" w:rsidRDefault="001A2DC3" w:rsidP="001A2DC3">
      <w:pPr>
        <w:spacing w:after="200" w:line="276" w:lineRule="auto"/>
        <w:contextualSpacing/>
        <w:rPr>
          <w:rFonts w:ascii="Arial" w:eastAsia="Calibri" w:hAnsi="Arial" w:cs="Arial"/>
          <w:b/>
          <w:bCs/>
        </w:rPr>
      </w:pPr>
      <w:r w:rsidRPr="001A2DC3">
        <w:rPr>
          <w:rFonts w:ascii="Arial" w:eastAsia="Calibri" w:hAnsi="Arial" w:cs="Arial"/>
        </w:rPr>
        <w:pict>
          <v:rect id="_x0000_i1030" style="width:0;height:1.5pt" o:hralign="center" o:hrstd="t" o:hr="t" fillcolor="#a0a0a0" stroked="f"/>
        </w:pict>
      </w:r>
    </w:p>
    <w:p w:rsidR="001A2DC3" w:rsidRPr="001A2DC3" w:rsidRDefault="001A2DC3" w:rsidP="001A2DC3">
      <w:pPr>
        <w:spacing w:after="200" w:line="276" w:lineRule="auto"/>
        <w:contextualSpacing/>
        <w:rPr>
          <w:rFonts w:ascii="Arial" w:eastAsia="Calibri" w:hAnsi="Arial" w:cs="Arial"/>
          <w:bCs/>
        </w:rPr>
      </w:pPr>
      <w:proofErr w:type="spellStart"/>
      <w:r w:rsidRPr="001A2DC3">
        <w:rPr>
          <w:rFonts w:ascii="Arial" w:eastAsia="Calibri" w:hAnsi="Arial" w:cs="Arial"/>
          <w:bCs/>
        </w:rPr>
        <w:t>Power</w:t>
      </w:r>
      <w:proofErr w:type="spellEnd"/>
      <w:r w:rsidRPr="001A2DC3">
        <w:rPr>
          <w:rFonts w:ascii="Arial" w:eastAsia="Calibri" w:hAnsi="Arial" w:cs="Arial"/>
          <w:bCs/>
        </w:rPr>
        <w:t xml:space="preserve"> Point</w:t>
      </w:r>
    </w:p>
    <w:p w:rsidR="001A2DC3" w:rsidRPr="001A2DC3" w:rsidRDefault="001A2DC3" w:rsidP="001A2DC3">
      <w:pPr>
        <w:spacing w:after="200" w:line="276" w:lineRule="auto"/>
        <w:contextualSpacing/>
        <w:rPr>
          <w:rFonts w:ascii="Arial" w:eastAsia="Calibri" w:hAnsi="Arial" w:cs="Arial"/>
          <w:bCs/>
        </w:rPr>
      </w:pPr>
    </w:p>
    <w:p w:rsidR="001A2DC3" w:rsidRPr="001A2DC3" w:rsidRDefault="001A2DC3" w:rsidP="001A2DC3">
      <w:pPr>
        <w:spacing w:after="200" w:line="276" w:lineRule="auto"/>
        <w:contextualSpacing/>
        <w:rPr>
          <w:rFonts w:ascii="Arial" w:eastAsia="Calibri" w:hAnsi="Arial" w:cs="Arial"/>
          <w:b/>
          <w:bCs/>
        </w:rPr>
      </w:pPr>
      <w:r w:rsidRPr="001A2DC3">
        <w:rPr>
          <w:rFonts w:ascii="Arial" w:eastAsia="Calibri" w:hAnsi="Arial" w:cs="Arial"/>
          <w:b/>
          <w:bCs/>
        </w:rPr>
        <w:t>ACTIVIDADES DIDÁCTICAS PREVISTAS PARA CADA MÓDULO:</w:t>
      </w:r>
    </w:p>
    <w:p w:rsidR="001A2DC3" w:rsidRPr="001A2DC3" w:rsidRDefault="001A2DC3" w:rsidP="001A2DC3">
      <w:pPr>
        <w:spacing w:after="200" w:line="276" w:lineRule="auto"/>
        <w:contextualSpacing/>
        <w:rPr>
          <w:rFonts w:ascii="Arial" w:eastAsia="Calibri" w:hAnsi="Arial" w:cs="Arial"/>
          <w:b/>
          <w:bCs/>
        </w:rPr>
      </w:pPr>
      <w:r w:rsidRPr="001A2DC3">
        <w:rPr>
          <w:rFonts w:ascii="Arial" w:eastAsia="Calibri" w:hAnsi="Arial" w:cs="Arial"/>
        </w:rPr>
        <w:pict>
          <v:rect id="_x0000_i1031" style="width:0;height:1.5pt" o:hralign="center" o:hrstd="t" o:hr="t" fillcolor="#a0a0a0" stroked="f"/>
        </w:pict>
      </w:r>
    </w:p>
    <w:p w:rsidR="001A2DC3" w:rsidRPr="001A2DC3" w:rsidRDefault="001A2DC3" w:rsidP="001A2DC3">
      <w:pPr>
        <w:spacing w:after="200" w:line="276" w:lineRule="auto"/>
        <w:contextualSpacing/>
        <w:rPr>
          <w:rFonts w:ascii="Arial" w:eastAsia="Calibri" w:hAnsi="Arial" w:cs="Arial"/>
          <w:bCs/>
        </w:rPr>
      </w:pPr>
      <w:r w:rsidRPr="001A2DC3">
        <w:rPr>
          <w:rFonts w:ascii="Arial" w:eastAsia="Calibri" w:hAnsi="Arial" w:cs="Arial"/>
          <w:bCs/>
        </w:rPr>
        <w:t>Exposición y debate sobre el contenido.</w:t>
      </w:r>
    </w:p>
    <w:p w:rsidR="001A2DC3" w:rsidRPr="001A2DC3" w:rsidRDefault="001A2DC3" w:rsidP="001A2DC3">
      <w:pPr>
        <w:spacing w:after="200" w:line="276" w:lineRule="auto"/>
        <w:rPr>
          <w:rFonts w:ascii="Calibri" w:eastAsia="Calibri" w:hAnsi="Calibri" w:cs="Times New Roman"/>
        </w:rPr>
      </w:pPr>
    </w:p>
    <w:p w:rsidR="005450B7" w:rsidRDefault="005450B7">
      <w:bookmarkStart w:id="0" w:name="_GoBack"/>
      <w:bookmarkEnd w:id="0"/>
    </w:p>
    <w:sectPr w:rsidR="005450B7">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EBD" w:rsidRDefault="00E93EBD" w:rsidP="00FF220D">
      <w:pPr>
        <w:spacing w:after="0" w:line="240" w:lineRule="auto"/>
      </w:pPr>
      <w:r>
        <w:separator/>
      </w:r>
    </w:p>
  </w:endnote>
  <w:endnote w:type="continuationSeparator" w:id="0">
    <w:p w:rsidR="00E93EBD" w:rsidRDefault="00E93EBD" w:rsidP="00FF2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EBD" w:rsidRDefault="00E93EBD" w:rsidP="00FF220D">
      <w:pPr>
        <w:spacing w:after="0" w:line="240" w:lineRule="auto"/>
      </w:pPr>
      <w:r>
        <w:separator/>
      </w:r>
    </w:p>
  </w:footnote>
  <w:footnote w:type="continuationSeparator" w:id="0">
    <w:p w:rsidR="00E93EBD" w:rsidRDefault="00E93EBD" w:rsidP="00FF2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0D" w:rsidRDefault="009051E4">
    <w:pPr>
      <w:pStyle w:val="Encabezado"/>
    </w:pPr>
    <w:r>
      <w:rPr>
        <w:noProof/>
        <w:lang w:eastAsia="es-AR"/>
      </w:rPr>
      <w:drawing>
        <wp:inline distT="0" distB="0" distL="0" distR="0">
          <wp:extent cx="5391150" cy="78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7899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A7E03"/>
    <w:multiLevelType w:val="hybridMultilevel"/>
    <w:tmpl w:val="FE8018FA"/>
    <w:lvl w:ilvl="0" w:tplc="1F904E74">
      <w:start w:val="1"/>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2AB2072"/>
    <w:multiLevelType w:val="hybridMultilevel"/>
    <w:tmpl w:val="C2F23CC4"/>
    <w:lvl w:ilvl="0" w:tplc="1F904E74">
      <w:start w:val="1"/>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5FCB4186"/>
    <w:multiLevelType w:val="hybridMultilevel"/>
    <w:tmpl w:val="FA041F7C"/>
    <w:lvl w:ilvl="0" w:tplc="1F904E74">
      <w:start w:val="1"/>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20D"/>
    <w:rsid w:val="00146CA5"/>
    <w:rsid w:val="001A2DC3"/>
    <w:rsid w:val="00293849"/>
    <w:rsid w:val="00303B3B"/>
    <w:rsid w:val="005450B7"/>
    <w:rsid w:val="008720F8"/>
    <w:rsid w:val="008B2268"/>
    <w:rsid w:val="00903600"/>
    <w:rsid w:val="009051E4"/>
    <w:rsid w:val="009F3C56"/>
    <w:rsid w:val="00A258C2"/>
    <w:rsid w:val="00A54375"/>
    <w:rsid w:val="00B3719A"/>
    <w:rsid w:val="00D21B17"/>
    <w:rsid w:val="00D63A98"/>
    <w:rsid w:val="00DF2D6D"/>
    <w:rsid w:val="00E93EBD"/>
    <w:rsid w:val="00F337DD"/>
    <w:rsid w:val="00FF220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22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220D"/>
  </w:style>
  <w:style w:type="paragraph" w:styleId="Piedepgina">
    <w:name w:val="footer"/>
    <w:basedOn w:val="Normal"/>
    <w:link w:val="PiedepginaCar"/>
    <w:uiPriority w:val="99"/>
    <w:unhideWhenUsed/>
    <w:rsid w:val="00FF220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220D"/>
  </w:style>
  <w:style w:type="paragraph" w:styleId="Textodeglobo">
    <w:name w:val="Balloon Text"/>
    <w:basedOn w:val="Normal"/>
    <w:link w:val="TextodegloboCar"/>
    <w:uiPriority w:val="99"/>
    <w:semiHidden/>
    <w:unhideWhenUsed/>
    <w:rsid w:val="008720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20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22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220D"/>
  </w:style>
  <w:style w:type="paragraph" w:styleId="Piedepgina">
    <w:name w:val="footer"/>
    <w:basedOn w:val="Normal"/>
    <w:link w:val="PiedepginaCar"/>
    <w:uiPriority w:val="99"/>
    <w:unhideWhenUsed/>
    <w:rsid w:val="00FF220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220D"/>
  </w:style>
  <w:style w:type="paragraph" w:styleId="Textodeglobo">
    <w:name w:val="Balloon Text"/>
    <w:basedOn w:val="Normal"/>
    <w:link w:val="TextodegloboCar"/>
    <w:uiPriority w:val="99"/>
    <w:semiHidden/>
    <w:unhideWhenUsed/>
    <w:rsid w:val="008720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2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2829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Vedoya</dc:creator>
  <cp:lastModifiedBy>Patricia Diaz Fernandez</cp:lastModifiedBy>
  <cp:revision>2</cp:revision>
  <dcterms:created xsi:type="dcterms:W3CDTF">2018-05-15T14:03:00Z</dcterms:created>
  <dcterms:modified xsi:type="dcterms:W3CDTF">2018-05-15T14:03:00Z</dcterms:modified>
</cp:coreProperties>
</file>